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136F37">
        <w:rPr>
          <w:rFonts w:ascii="Times New Roman" w:hAnsi="Times New Roman"/>
          <w:b/>
        </w:rPr>
        <w:t>3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136F37">
        <w:rPr>
          <w:rFonts w:ascii="Times New Roman" w:hAnsi="Times New Roman"/>
          <w:b/>
        </w:rPr>
        <w:t>31</w:t>
      </w:r>
      <w:r w:rsidR="002E5F41" w:rsidRPr="002E5F4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listopada</w:t>
      </w:r>
      <w:r w:rsidR="002E5F41" w:rsidRPr="002E5F41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="00A90F33" w:rsidRPr="002E5F41">
        <w:rPr>
          <w:rFonts w:ascii="Times New Roman" w:hAnsi="Times New Roman"/>
          <w:b/>
        </w:rPr>
        <w:t>.godine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</w:t>
      </w:r>
      <w:r w:rsidR="00136F3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</w:t>
      </w:r>
      <w:r w:rsidR="00136F37">
        <w:rPr>
          <w:rFonts w:ascii="Times New Roman" w:hAnsi="Times New Roman"/>
        </w:rPr>
        <w:t>2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42423" w:rsidRDefault="00F213E8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A42423">
        <w:rPr>
          <w:rFonts w:ascii="Times New Roman" w:hAnsi="Times New Roman"/>
          <w:b/>
        </w:rPr>
        <w:t>Usvajanje Financijskog plana 2024-2026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>
        <w:rPr>
          <w:rFonts w:ascii="Times New Roman" w:hAnsi="Times New Roman"/>
        </w:rPr>
        <w:t>usvojen Financijski plan 2024-2026.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>
        <w:rPr>
          <w:rFonts w:ascii="Times New Roman" w:hAnsi="Times New Roman"/>
          <w:b/>
        </w:rPr>
        <w:t>3. Usvajanje Obrazloženja Financijskog plana 2024-2026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</w:rPr>
      </w:pPr>
      <w:r w:rsidRPr="001B23E8">
        <w:rPr>
          <w:rFonts w:ascii="Times New Roman" w:hAnsi="Times New Roman"/>
        </w:rPr>
        <w:t xml:space="preserve">Jednoglasno </w:t>
      </w:r>
      <w:r>
        <w:rPr>
          <w:rFonts w:ascii="Times New Roman" w:hAnsi="Times New Roman"/>
        </w:rPr>
        <w:t>su usvojena Obrazloženja Financijskog plana 2024-2026.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Ad </w:t>
      </w:r>
      <w:r>
        <w:rPr>
          <w:rFonts w:ascii="Times New Roman" w:hAnsi="Times New Roman"/>
          <w:b/>
        </w:rPr>
        <w:t xml:space="preserve">4. Usvajanje Pravilnika o mjerilima i načinu korištenja nenamjenskih donacija i vlastitih 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prihoda Obrtničke škole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A42423" w:rsidRDefault="00A42423" w:rsidP="00A42423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>
        <w:rPr>
          <w:rFonts w:ascii="Times New Roman" w:hAnsi="Times New Roman"/>
        </w:rPr>
        <w:t>usvojen Pravilnik o mjerilima i načinu korištenja nenamjenskih donacija i vlastitih prihoda Obrtničke škole.</w:t>
      </w:r>
    </w:p>
    <w:p w:rsidR="002B70FA" w:rsidRDefault="002B70FA"/>
    <w:p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79724E"/>
    <w:rsid w:val="007B6675"/>
    <w:rsid w:val="008A793A"/>
    <w:rsid w:val="009F6AAC"/>
    <w:rsid w:val="00A42423"/>
    <w:rsid w:val="00A90BE7"/>
    <w:rsid w:val="00A90F33"/>
    <w:rsid w:val="00AB7612"/>
    <w:rsid w:val="00DB769E"/>
    <w:rsid w:val="00F213E8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61B1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13</cp:revision>
  <dcterms:created xsi:type="dcterms:W3CDTF">2022-05-25T06:10:00Z</dcterms:created>
  <dcterms:modified xsi:type="dcterms:W3CDTF">2023-10-27T10:47:00Z</dcterms:modified>
</cp:coreProperties>
</file>